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Sound Scavenger Hunt</w:t>
      </w:r>
      <w:r w:rsidDel="00000000" w:rsidR="00000000" w:rsidRPr="00000000">
        <w:rPr>
          <w:rtl w:val="0"/>
        </w:rPr>
        <w:t xml:space="preserve">: Students will go on a scavenger hunt in the classroom or outside, trying to find different objects that make sounds. They can use a checklist or worksheet to mark off the objects they find, and can share their discoveries with the class afterwards.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Guess That Sound:</w:t>
      </w:r>
      <w:r w:rsidDel="00000000" w:rsidR="00000000" w:rsidRPr="00000000">
        <w:rPr>
          <w:rtl w:val="0"/>
        </w:rPr>
        <w:t xml:space="preserve"> The teacher can play different sounds (e.g. animal noises, musical instruments, everyday objects) and have the students guess what they are. This can be done as a whole class or in small groups, and can be a fun way to introduce different types of sounds and the importance of listening carefully.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DIY Instruments</w:t>
      </w:r>
      <w:r w:rsidDel="00000000" w:rsidR="00000000" w:rsidRPr="00000000">
        <w:rPr>
          <w:rtl w:val="0"/>
        </w:rPr>
        <w:t xml:space="preserve">: Students can create their own musical instruments using common household items (e.g. rubber bands on a tissue box, rice in a plastic bottle). They can then play their instruments and experiment with the different sounds they can make.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